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96" w:rsidRDefault="003B6C96" w:rsidP="00D10B8C">
      <w:pPr>
        <w:spacing w:after="0" w:line="240" w:lineRule="auto"/>
        <w:jc w:val="both"/>
        <w:rPr>
          <w:b/>
          <w:sz w:val="28"/>
        </w:rPr>
      </w:pPr>
    </w:p>
    <w:p w:rsidR="003B6C96" w:rsidRDefault="003B6C96" w:rsidP="00D10B8C">
      <w:pPr>
        <w:spacing w:after="0" w:line="240" w:lineRule="auto"/>
        <w:jc w:val="both"/>
        <w:rPr>
          <w:b/>
          <w:sz w:val="28"/>
        </w:rPr>
      </w:pPr>
    </w:p>
    <w:p w:rsidR="003B6C96" w:rsidRDefault="003B6C96" w:rsidP="00D10B8C">
      <w:pPr>
        <w:spacing w:after="0" w:line="240" w:lineRule="auto"/>
        <w:jc w:val="both"/>
        <w:rPr>
          <w:b/>
          <w:sz w:val="28"/>
        </w:rPr>
      </w:pPr>
    </w:p>
    <w:p w:rsidR="00B711B8" w:rsidRPr="00E113DC" w:rsidRDefault="00481392" w:rsidP="00D10B8C">
      <w:pPr>
        <w:spacing w:after="0" w:line="240" w:lineRule="auto"/>
        <w:jc w:val="both"/>
        <w:rPr>
          <w:b/>
          <w:sz w:val="28"/>
        </w:rPr>
      </w:pPr>
      <w:r w:rsidRPr="00DC3C14">
        <w:rPr>
          <w:b/>
          <w:sz w:val="28"/>
        </w:rPr>
        <w:t>ESQUEMA</w:t>
      </w:r>
      <w:r w:rsidR="00134946" w:rsidRPr="00E113DC">
        <w:rPr>
          <w:b/>
          <w:sz w:val="28"/>
        </w:rPr>
        <w:t xml:space="preserve"> PARA LA MEJORA Y AGILIZACIÓN DEL PROCEDIMIENTO DE GESTIÓN </w:t>
      </w:r>
      <w:r w:rsidR="00142187" w:rsidRPr="00E113DC">
        <w:rPr>
          <w:b/>
          <w:sz w:val="28"/>
        </w:rPr>
        <w:t>DE FACTURAS ELECTRÓNICAS REGISTRADAS AL SERVICIO EXTREMEÑO DE SALUD TRAVÉS DE FACE-PUNTO GENERAL DE ENTRADA DE FACTURAS ELECTRÓNICAS</w:t>
      </w:r>
    </w:p>
    <w:p w:rsidR="00D10B8C" w:rsidRDefault="00D10B8C" w:rsidP="00D10B8C">
      <w:pPr>
        <w:spacing w:after="0" w:line="240" w:lineRule="auto"/>
        <w:jc w:val="both"/>
        <w:rPr>
          <w:rStyle w:val="nfasis"/>
          <w:b/>
          <w:i w:val="0"/>
          <w:color w:val="000000"/>
        </w:rPr>
      </w:pPr>
    </w:p>
    <w:p w:rsidR="00E113DC" w:rsidRPr="00D10B8C" w:rsidRDefault="00E113DC" w:rsidP="00D10B8C">
      <w:pPr>
        <w:spacing w:after="0" w:line="240" w:lineRule="auto"/>
        <w:jc w:val="both"/>
        <w:rPr>
          <w:rStyle w:val="nfasis"/>
          <w:b/>
          <w:i w:val="0"/>
          <w:color w:val="000000"/>
        </w:rPr>
      </w:pPr>
    </w:p>
    <w:p w:rsidR="00D10B8C" w:rsidRPr="00E113DC" w:rsidRDefault="00481392" w:rsidP="0055637D">
      <w:pPr>
        <w:spacing w:after="0" w:line="240" w:lineRule="auto"/>
        <w:jc w:val="both"/>
        <w:rPr>
          <w:rStyle w:val="nfasis"/>
          <w:i w:val="0"/>
          <w:color w:val="000000"/>
          <w:sz w:val="24"/>
        </w:rPr>
      </w:pPr>
      <w:r w:rsidRPr="00DC3C14">
        <w:rPr>
          <w:rStyle w:val="nfasis"/>
          <w:i w:val="0"/>
          <w:color w:val="000000"/>
          <w:sz w:val="24"/>
        </w:rPr>
        <w:t>El</w:t>
      </w:r>
      <w:r w:rsidR="00D10B8C" w:rsidRPr="00DC3C14">
        <w:rPr>
          <w:rStyle w:val="nfasis"/>
          <w:i w:val="0"/>
          <w:color w:val="000000"/>
          <w:sz w:val="24"/>
        </w:rPr>
        <w:t xml:space="preserve"> presente </w:t>
      </w:r>
      <w:r w:rsidRPr="00DC3C14">
        <w:rPr>
          <w:rStyle w:val="nfasis"/>
          <w:i w:val="0"/>
          <w:color w:val="000000"/>
          <w:sz w:val="24"/>
        </w:rPr>
        <w:t>esquema</w:t>
      </w:r>
      <w:r w:rsidR="00D10B8C" w:rsidRPr="00E113DC">
        <w:rPr>
          <w:rStyle w:val="nfasis"/>
          <w:i w:val="0"/>
          <w:color w:val="000000"/>
          <w:sz w:val="24"/>
        </w:rPr>
        <w:t xml:space="preserve"> tiene por</w:t>
      </w:r>
      <w:r w:rsidR="002671C2" w:rsidRPr="00E113DC">
        <w:rPr>
          <w:rStyle w:val="nfasis"/>
          <w:i w:val="0"/>
          <w:color w:val="000000"/>
          <w:sz w:val="24"/>
        </w:rPr>
        <w:t xml:space="preserve"> objeto homogeneizar el formato de los ficheros de factura electrónica registrados por parte de los proveedores del Servicio Extremeño de Salud en </w:t>
      </w:r>
      <w:r w:rsidR="00373287" w:rsidRPr="00E113DC">
        <w:rPr>
          <w:rStyle w:val="nfasis"/>
          <w:i w:val="0"/>
          <w:color w:val="000000"/>
          <w:sz w:val="24"/>
        </w:rPr>
        <w:t xml:space="preserve">el </w:t>
      </w:r>
      <w:r w:rsidR="002671C2" w:rsidRPr="00E113DC">
        <w:rPr>
          <w:rStyle w:val="nfasis"/>
          <w:i w:val="0"/>
          <w:color w:val="000000"/>
          <w:sz w:val="24"/>
        </w:rPr>
        <w:t>Punto General de Entrada de Facturas Electrónicas FACe</w:t>
      </w:r>
      <w:r w:rsidR="00D10B8C" w:rsidRPr="00E113DC">
        <w:rPr>
          <w:rStyle w:val="nfasis"/>
          <w:i w:val="0"/>
          <w:color w:val="000000"/>
          <w:sz w:val="24"/>
        </w:rPr>
        <w:t>.</w:t>
      </w:r>
    </w:p>
    <w:p w:rsidR="00D10B8C" w:rsidRPr="00E113DC" w:rsidRDefault="00D10B8C" w:rsidP="0055637D">
      <w:pPr>
        <w:spacing w:after="0" w:line="240" w:lineRule="auto"/>
        <w:jc w:val="both"/>
        <w:rPr>
          <w:rStyle w:val="nfasis"/>
          <w:i w:val="0"/>
          <w:color w:val="000000"/>
          <w:sz w:val="24"/>
        </w:rPr>
      </w:pPr>
    </w:p>
    <w:p w:rsidR="00142187" w:rsidRPr="00E113DC" w:rsidRDefault="00D10B8C" w:rsidP="0055637D">
      <w:pPr>
        <w:spacing w:after="0" w:line="240" w:lineRule="auto"/>
        <w:jc w:val="both"/>
        <w:rPr>
          <w:rStyle w:val="nfasis"/>
          <w:i w:val="0"/>
          <w:color w:val="000000"/>
          <w:sz w:val="24"/>
        </w:rPr>
      </w:pPr>
      <w:r w:rsidRPr="00E113DC">
        <w:rPr>
          <w:rStyle w:val="nfasis"/>
          <w:i w:val="0"/>
          <w:color w:val="000000"/>
          <w:sz w:val="24"/>
        </w:rPr>
        <w:t xml:space="preserve">El Servicio Extremeño de Salud está trabajando en el ámbito de la factura electrónica con el fin de automatizar </w:t>
      </w:r>
      <w:r w:rsidR="002671C2" w:rsidRPr="00E113DC">
        <w:rPr>
          <w:rStyle w:val="nfasis"/>
          <w:i w:val="0"/>
          <w:color w:val="000000"/>
          <w:sz w:val="24"/>
        </w:rPr>
        <w:t xml:space="preserve">el tratamiento de </w:t>
      </w:r>
      <w:r w:rsidRPr="00E113DC">
        <w:rPr>
          <w:rStyle w:val="nfasis"/>
          <w:i w:val="0"/>
          <w:color w:val="000000"/>
          <w:sz w:val="24"/>
        </w:rPr>
        <w:t>los</w:t>
      </w:r>
      <w:r w:rsidR="002671C2" w:rsidRPr="00E113DC">
        <w:rPr>
          <w:rStyle w:val="nfasis"/>
          <w:i w:val="0"/>
          <w:color w:val="000000"/>
          <w:sz w:val="24"/>
        </w:rPr>
        <w:t xml:space="preserve"> ficheros </w:t>
      </w:r>
      <w:r w:rsidRPr="00E113DC">
        <w:rPr>
          <w:rStyle w:val="nfasis"/>
          <w:i w:val="0"/>
          <w:color w:val="000000"/>
          <w:sz w:val="24"/>
        </w:rPr>
        <w:t>de factura electrónica registrados en FACe de tal manera que nuestro sistema de información contable sea capaz de gestionar la información contenida en los mismos,</w:t>
      </w:r>
      <w:r w:rsidR="002671C2" w:rsidRPr="00E113DC">
        <w:rPr>
          <w:rStyle w:val="nfasis"/>
          <w:i w:val="0"/>
          <w:color w:val="000000"/>
          <w:sz w:val="24"/>
        </w:rPr>
        <w:t xml:space="preserve"> mejora</w:t>
      </w:r>
      <w:r w:rsidRPr="00E113DC">
        <w:rPr>
          <w:rStyle w:val="nfasis"/>
          <w:i w:val="0"/>
          <w:color w:val="000000"/>
          <w:sz w:val="24"/>
        </w:rPr>
        <w:t>ndo</w:t>
      </w:r>
      <w:r w:rsidR="002671C2" w:rsidRPr="00E113DC">
        <w:rPr>
          <w:rStyle w:val="nfasis"/>
          <w:i w:val="0"/>
          <w:color w:val="000000"/>
          <w:sz w:val="24"/>
        </w:rPr>
        <w:t xml:space="preserve"> y agiliza</w:t>
      </w:r>
      <w:r w:rsidRPr="00E113DC">
        <w:rPr>
          <w:rStyle w:val="nfasis"/>
          <w:i w:val="0"/>
          <w:color w:val="000000"/>
          <w:sz w:val="24"/>
        </w:rPr>
        <w:t>ndo</w:t>
      </w:r>
      <w:r w:rsidR="002671C2" w:rsidRPr="00E113DC">
        <w:rPr>
          <w:rStyle w:val="nfasis"/>
          <w:i w:val="0"/>
          <w:color w:val="000000"/>
          <w:sz w:val="24"/>
        </w:rPr>
        <w:t xml:space="preserve"> su </w:t>
      </w:r>
      <w:r w:rsidRPr="00E113DC">
        <w:rPr>
          <w:rStyle w:val="nfasis"/>
          <w:i w:val="0"/>
          <w:color w:val="000000"/>
          <w:sz w:val="24"/>
        </w:rPr>
        <w:t>registro, verificación y contabilización.</w:t>
      </w:r>
    </w:p>
    <w:p w:rsidR="00D10B8C" w:rsidRPr="00E113DC" w:rsidRDefault="00D10B8C" w:rsidP="0055637D">
      <w:pPr>
        <w:spacing w:after="0" w:line="240" w:lineRule="auto"/>
        <w:jc w:val="both"/>
        <w:rPr>
          <w:rStyle w:val="nfasis"/>
          <w:i w:val="0"/>
          <w:color w:val="000000"/>
          <w:sz w:val="24"/>
        </w:rPr>
      </w:pPr>
    </w:p>
    <w:p w:rsidR="006F4B56" w:rsidRPr="00E113DC" w:rsidRDefault="00FF0328" w:rsidP="0094165C">
      <w:pPr>
        <w:spacing w:after="0" w:line="240" w:lineRule="auto"/>
        <w:jc w:val="both"/>
        <w:rPr>
          <w:rStyle w:val="nfasis"/>
          <w:i w:val="0"/>
          <w:color w:val="000000"/>
          <w:sz w:val="24"/>
        </w:rPr>
      </w:pPr>
      <w:r w:rsidRPr="00E113DC">
        <w:rPr>
          <w:rStyle w:val="nfasis"/>
          <w:i w:val="0"/>
          <w:color w:val="000000"/>
          <w:sz w:val="24"/>
        </w:rPr>
        <w:t>M</w:t>
      </w:r>
      <w:r w:rsidR="0094165C" w:rsidRPr="00E113DC">
        <w:rPr>
          <w:rStyle w:val="nfasis"/>
          <w:i w:val="0"/>
          <w:color w:val="000000"/>
          <w:sz w:val="24"/>
        </w:rPr>
        <w:t>ediante</w:t>
      </w:r>
      <w:r w:rsidR="00164E2D" w:rsidRPr="00E113DC">
        <w:rPr>
          <w:rStyle w:val="nfasis"/>
          <w:i w:val="0"/>
          <w:color w:val="000000"/>
          <w:sz w:val="24"/>
        </w:rPr>
        <w:t xml:space="preserve"> esta instrucción</w:t>
      </w:r>
      <w:r w:rsidR="00F34272" w:rsidRPr="00E113DC">
        <w:rPr>
          <w:rStyle w:val="nfasis"/>
          <w:i w:val="0"/>
          <w:color w:val="000000"/>
          <w:sz w:val="24"/>
        </w:rPr>
        <w:t xml:space="preserve">, el Servicio Extremeño de Salud pretende </w:t>
      </w:r>
      <w:r w:rsidRPr="00E113DC">
        <w:rPr>
          <w:rStyle w:val="nfasis"/>
          <w:i w:val="0"/>
          <w:color w:val="000000"/>
          <w:sz w:val="24"/>
        </w:rPr>
        <w:t>dar a conocer a sus proveedores no sólo la información que habrá de incorporar cada fichero de factura electrónica, sino el campo FACe a utilizar en la confección de los citados ficheros a efectos de que</w:t>
      </w:r>
      <w:r w:rsidR="006F4B56" w:rsidRPr="00E113DC">
        <w:rPr>
          <w:rStyle w:val="nfasis"/>
          <w:i w:val="0"/>
          <w:color w:val="000000"/>
          <w:sz w:val="24"/>
        </w:rPr>
        <w:t xml:space="preserve"> nuestro sistema de información contable procese adecuadamente la información contenida en cada factura proporcionado mayor agilidad y fiabilidad al proceso de tramitación de factura electrónica.</w:t>
      </w:r>
    </w:p>
    <w:p w:rsidR="006F4B56" w:rsidRPr="00E113DC" w:rsidRDefault="006F4B56" w:rsidP="0094165C">
      <w:pPr>
        <w:spacing w:after="0" w:line="240" w:lineRule="auto"/>
        <w:jc w:val="both"/>
        <w:rPr>
          <w:rStyle w:val="nfasis"/>
          <w:i w:val="0"/>
          <w:color w:val="000000"/>
          <w:sz w:val="24"/>
        </w:rPr>
      </w:pPr>
    </w:p>
    <w:p w:rsidR="002671C2" w:rsidRPr="00E113DC" w:rsidRDefault="006F4B56" w:rsidP="0094165C">
      <w:pPr>
        <w:spacing w:after="0" w:line="240" w:lineRule="auto"/>
        <w:jc w:val="both"/>
        <w:rPr>
          <w:rStyle w:val="nfasis"/>
          <w:i w:val="0"/>
          <w:color w:val="000000"/>
          <w:sz w:val="24"/>
        </w:rPr>
      </w:pPr>
      <w:r w:rsidRPr="00E113DC">
        <w:rPr>
          <w:rStyle w:val="nfasis"/>
          <w:i w:val="0"/>
          <w:color w:val="000000"/>
          <w:sz w:val="24"/>
        </w:rPr>
        <w:t xml:space="preserve">La siguiente tabla </w:t>
      </w:r>
      <w:r w:rsidR="00EC209F" w:rsidRPr="00E113DC">
        <w:rPr>
          <w:rStyle w:val="nfasis"/>
          <w:i w:val="0"/>
          <w:color w:val="000000"/>
          <w:sz w:val="24"/>
        </w:rPr>
        <w:t xml:space="preserve">relaciona los diferentes ítems de información </w:t>
      </w:r>
      <w:r w:rsidR="004A4EC9" w:rsidRPr="00E113DC">
        <w:rPr>
          <w:rStyle w:val="nfasis"/>
          <w:i w:val="0"/>
          <w:color w:val="000000"/>
          <w:sz w:val="24"/>
        </w:rPr>
        <w:t xml:space="preserve">que habrá de incorporar el fichero de factura electrónica con los campos </w:t>
      </w:r>
      <w:r w:rsidR="005E2FF4" w:rsidRPr="00E113DC">
        <w:rPr>
          <w:rStyle w:val="nfasis"/>
          <w:i w:val="0"/>
          <w:color w:val="000000"/>
          <w:sz w:val="24"/>
        </w:rPr>
        <w:t>utilizados por FACe</w:t>
      </w:r>
      <w:r w:rsidR="0053789C" w:rsidRPr="00E113DC">
        <w:rPr>
          <w:rStyle w:val="nfasis"/>
          <w:i w:val="0"/>
          <w:color w:val="000000"/>
          <w:sz w:val="24"/>
        </w:rPr>
        <w:t>,</w:t>
      </w:r>
      <w:r w:rsidR="005E2FF4" w:rsidRPr="00E113DC">
        <w:rPr>
          <w:rStyle w:val="nfasis"/>
          <w:i w:val="0"/>
          <w:color w:val="000000"/>
          <w:sz w:val="24"/>
        </w:rPr>
        <w:t xml:space="preserve"> </w:t>
      </w:r>
      <w:r w:rsidR="004A4EC9" w:rsidRPr="00E113DC">
        <w:rPr>
          <w:rStyle w:val="nfasis"/>
          <w:i w:val="0"/>
          <w:sz w:val="24"/>
        </w:rPr>
        <w:t xml:space="preserve">en los que habrá que introducir dichos ítems para la correcta tramitación de la factura electrónica por parte del </w:t>
      </w:r>
      <w:r w:rsidR="006A5EC8" w:rsidRPr="00E113DC">
        <w:rPr>
          <w:rStyle w:val="nfasis"/>
          <w:i w:val="0"/>
          <w:sz w:val="24"/>
        </w:rPr>
        <w:t>sistema de información contable del Servicio Extremeño de Salud.</w:t>
      </w:r>
      <w:r w:rsidR="004A4EC9" w:rsidRPr="00E113DC">
        <w:rPr>
          <w:rStyle w:val="nfasis"/>
          <w:i w:val="0"/>
          <w:sz w:val="24"/>
        </w:rPr>
        <w:t xml:space="preserve"> </w:t>
      </w:r>
      <w:r w:rsidR="004A4EC9" w:rsidRPr="00E113DC">
        <w:rPr>
          <w:rStyle w:val="nfasis"/>
          <w:i w:val="0"/>
          <w:color w:val="000000"/>
          <w:sz w:val="24"/>
        </w:rPr>
        <w:t xml:space="preserve">  </w:t>
      </w:r>
    </w:p>
    <w:p w:rsidR="005E2FF4" w:rsidRPr="00E113DC" w:rsidRDefault="005E2FF4" w:rsidP="0094165C">
      <w:pPr>
        <w:spacing w:after="0" w:line="240" w:lineRule="auto"/>
        <w:jc w:val="both"/>
        <w:rPr>
          <w:rStyle w:val="nfasis"/>
          <w:i w:val="0"/>
          <w:color w:val="000000"/>
          <w:sz w:val="24"/>
        </w:rPr>
      </w:pPr>
    </w:p>
    <w:p w:rsidR="0053789C" w:rsidRPr="00E113DC" w:rsidRDefault="0053789C" w:rsidP="0094165C">
      <w:pPr>
        <w:spacing w:after="0" w:line="240" w:lineRule="auto"/>
        <w:jc w:val="both"/>
        <w:rPr>
          <w:rStyle w:val="nfasis"/>
          <w:i w:val="0"/>
          <w:color w:val="000000"/>
          <w:sz w:val="24"/>
        </w:rPr>
      </w:pPr>
      <w:r w:rsidRPr="00E113DC">
        <w:rPr>
          <w:rStyle w:val="nfasis"/>
          <w:i w:val="0"/>
          <w:color w:val="000000"/>
          <w:sz w:val="24"/>
        </w:rPr>
        <w:t xml:space="preserve">Los campos utilizados por FACe son los correspondientes a </w:t>
      </w:r>
      <w:r w:rsidR="005E2FF4" w:rsidRPr="00E113DC">
        <w:rPr>
          <w:rStyle w:val="nfasis"/>
          <w:i w:val="0"/>
          <w:color w:val="000000"/>
          <w:sz w:val="24"/>
        </w:rPr>
        <w:t>la versión 3.2 de Facturae y vienen recogidos en el propio portal de FACe</w:t>
      </w:r>
      <w:r w:rsidRPr="00E113DC">
        <w:rPr>
          <w:rStyle w:val="nfasis"/>
          <w:i w:val="0"/>
          <w:color w:val="000000"/>
          <w:sz w:val="24"/>
        </w:rPr>
        <w:t xml:space="preserve"> en el siguiente enlace:</w:t>
      </w:r>
    </w:p>
    <w:p w:rsidR="0053789C" w:rsidRPr="00E113DC" w:rsidRDefault="0053789C" w:rsidP="0094165C">
      <w:pPr>
        <w:spacing w:after="0" w:line="240" w:lineRule="auto"/>
        <w:jc w:val="both"/>
        <w:rPr>
          <w:rStyle w:val="nfasis"/>
          <w:i w:val="0"/>
          <w:color w:val="000000"/>
          <w:sz w:val="24"/>
        </w:rPr>
      </w:pPr>
      <w:r w:rsidRPr="00E113DC">
        <w:rPr>
          <w:rStyle w:val="nfasis"/>
          <w:i w:val="0"/>
          <w:color w:val="000000"/>
          <w:sz w:val="24"/>
        </w:rPr>
        <w:t xml:space="preserve"> </w:t>
      </w:r>
    </w:p>
    <w:p w:rsidR="005E2FF4" w:rsidRDefault="00AF2A87" w:rsidP="0094165C">
      <w:pPr>
        <w:spacing w:after="0" w:line="240" w:lineRule="auto"/>
        <w:jc w:val="both"/>
        <w:rPr>
          <w:rStyle w:val="Hipervnculo"/>
          <w:sz w:val="24"/>
        </w:rPr>
      </w:pPr>
      <w:hyperlink r:id="rId4" w:history="1">
        <w:r w:rsidR="0053789C" w:rsidRPr="00E113DC">
          <w:rPr>
            <w:rStyle w:val="Hipervnculo"/>
            <w:sz w:val="24"/>
          </w:rPr>
          <w:t>http://www.facturae.gob.es/formato/Paginas/version-3-2.aspx</w:t>
        </w:r>
      </w:hyperlink>
    </w:p>
    <w:p w:rsidR="00481392" w:rsidRDefault="00481392" w:rsidP="0094165C">
      <w:pPr>
        <w:spacing w:after="0" w:line="240" w:lineRule="auto"/>
        <w:jc w:val="both"/>
        <w:rPr>
          <w:rStyle w:val="Hipervnculo"/>
          <w:sz w:val="24"/>
        </w:rPr>
      </w:pPr>
    </w:p>
    <w:p w:rsidR="00481392" w:rsidRPr="00481392" w:rsidRDefault="00DC3C14" w:rsidP="0094165C">
      <w:pPr>
        <w:spacing w:after="0" w:line="240" w:lineRule="auto"/>
        <w:jc w:val="both"/>
        <w:rPr>
          <w:iCs/>
          <w:sz w:val="24"/>
        </w:rPr>
      </w:pPr>
      <w:r w:rsidRPr="00DC3C14">
        <w:rPr>
          <w:rStyle w:val="Hipervnculo"/>
          <w:color w:val="auto"/>
          <w:sz w:val="24"/>
          <w:u w:val="none"/>
        </w:rPr>
        <w:t>(Esquema actualizado a 20</w:t>
      </w:r>
      <w:r w:rsidR="000B3C82" w:rsidRPr="00DC3C14">
        <w:rPr>
          <w:rStyle w:val="Hipervnculo"/>
          <w:color w:val="auto"/>
          <w:sz w:val="24"/>
          <w:u w:val="none"/>
        </w:rPr>
        <w:t xml:space="preserve"> de </w:t>
      </w:r>
      <w:r w:rsidRPr="00DC3C14">
        <w:rPr>
          <w:rStyle w:val="Hipervnculo"/>
          <w:color w:val="auto"/>
          <w:sz w:val="24"/>
          <w:u w:val="none"/>
        </w:rPr>
        <w:t>agosto</w:t>
      </w:r>
      <w:r w:rsidR="000B3C82" w:rsidRPr="00DC3C14">
        <w:rPr>
          <w:rStyle w:val="Hipervnculo"/>
          <w:color w:val="auto"/>
          <w:sz w:val="24"/>
          <w:u w:val="none"/>
        </w:rPr>
        <w:t xml:space="preserve"> </w:t>
      </w:r>
      <w:r w:rsidR="00481392" w:rsidRPr="00DC3C14">
        <w:rPr>
          <w:rStyle w:val="Hipervnculo"/>
          <w:color w:val="auto"/>
          <w:sz w:val="24"/>
          <w:u w:val="none"/>
        </w:rPr>
        <w:t>de 2018)</w:t>
      </w:r>
    </w:p>
    <w:p w:rsidR="006A566B" w:rsidRPr="00E113DC" w:rsidRDefault="006A566B" w:rsidP="0094165C">
      <w:pPr>
        <w:spacing w:after="0" w:line="240" w:lineRule="auto"/>
        <w:jc w:val="both"/>
        <w:rPr>
          <w:sz w:val="24"/>
        </w:rPr>
      </w:pPr>
    </w:p>
    <w:p w:rsidR="006A566B" w:rsidRDefault="006A566B" w:rsidP="0094165C">
      <w:pPr>
        <w:spacing w:after="0" w:line="240" w:lineRule="auto"/>
        <w:jc w:val="both"/>
      </w:pPr>
    </w:p>
    <w:p w:rsidR="0053789C" w:rsidRDefault="0053789C" w:rsidP="0094165C">
      <w:pPr>
        <w:spacing w:after="0" w:line="240" w:lineRule="auto"/>
        <w:jc w:val="both"/>
      </w:pPr>
    </w:p>
    <w:p w:rsidR="006A566B" w:rsidRDefault="006A566B" w:rsidP="0094165C">
      <w:pPr>
        <w:spacing w:after="0" w:line="240" w:lineRule="auto"/>
        <w:jc w:val="both"/>
      </w:pPr>
    </w:p>
    <w:p w:rsidR="006A566B" w:rsidRDefault="006A566B" w:rsidP="0094165C">
      <w:pPr>
        <w:spacing w:after="0" w:line="240" w:lineRule="auto"/>
        <w:jc w:val="both"/>
      </w:pPr>
    </w:p>
    <w:p w:rsidR="006A566B" w:rsidRDefault="006A566B" w:rsidP="00D10B8C">
      <w:pPr>
        <w:spacing w:after="0" w:line="240" w:lineRule="auto"/>
      </w:pPr>
    </w:p>
    <w:p w:rsidR="006A566B" w:rsidRDefault="006A566B" w:rsidP="00D10B8C">
      <w:pPr>
        <w:spacing w:after="0" w:line="240" w:lineRule="auto"/>
      </w:pPr>
    </w:p>
    <w:p w:rsidR="006A566B" w:rsidRDefault="006A566B" w:rsidP="00D10B8C">
      <w:pPr>
        <w:spacing w:after="0" w:line="240" w:lineRule="auto"/>
      </w:pPr>
    </w:p>
    <w:p w:rsidR="006A566B" w:rsidRDefault="006A566B" w:rsidP="00D10B8C">
      <w:pPr>
        <w:spacing w:after="0" w:line="240" w:lineRule="auto"/>
      </w:pPr>
    </w:p>
    <w:p w:rsidR="006A566B" w:rsidRDefault="006A566B" w:rsidP="00D10B8C">
      <w:pPr>
        <w:spacing w:after="0" w:line="240" w:lineRule="auto"/>
        <w:sectPr w:rsidR="006A566B" w:rsidSect="006A566B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6A566B" w:rsidRDefault="006A566B" w:rsidP="006A566B"/>
    <w:tbl>
      <w:tblPr>
        <w:tblW w:w="50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2837"/>
        <w:gridCol w:w="708"/>
        <w:gridCol w:w="426"/>
        <w:gridCol w:w="3401"/>
        <w:gridCol w:w="731"/>
        <w:gridCol w:w="2529"/>
        <w:gridCol w:w="144"/>
        <w:gridCol w:w="141"/>
        <w:gridCol w:w="993"/>
        <w:gridCol w:w="2267"/>
      </w:tblGrid>
      <w:tr w:rsidR="00DC0A1B" w:rsidRPr="00FD66DD" w:rsidTr="00DC0A1B">
        <w:trPr>
          <w:trHeight w:val="255"/>
          <w:tblHeader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Dato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Oblig.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CampoFace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Comentario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ID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Tipo</w:t>
            </w:r>
          </w:p>
        </w:tc>
      </w:tr>
      <w:tr w:rsidR="006A566B" w:rsidRPr="00FD66DD" w:rsidTr="00FC2185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Datos Face</w:t>
            </w: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Número Registro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  <w:r>
              <w:rPr>
                <w:rFonts w:ascii="Calibri" w:hAnsi="Calibri"/>
                <w:color w:val="000000"/>
                <w:szCs w:val="20"/>
                <w:lang w:eastAsia="es-ES"/>
              </w:rPr>
              <w:t>n/a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Fecha Registro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  <w:r>
              <w:rPr>
                <w:rFonts w:ascii="Calibri" w:hAnsi="Calibri"/>
                <w:color w:val="000000"/>
                <w:szCs w:val="20"/>
                <w:lang w:eastAsia="es-ES"/>
              </w:rPr>
              <w:t>n/a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DIR3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  <w:r>
              <w:rPr>
                <w:rFonts w:ascii="Calibri" w:hAnsi="Calibri"/>
                <w:color w:val="000000"/>
                <w:szCs w:val="20"/>
                <w:lang w:eastAsia="es-ES"/>
              </w:rPr>
              <w:t>n/a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6A566B" w:rsidRPr="00FD66DD" w:rsidTr="00FC2185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Datos de Proveedor</w:t>
            </w:r>
          </w:p>
        </w:tc>
      </w:tr>
      <w:tr w:rsidR="00DC0A1B" w:rsidRPr="00FD66DD" w:rsidTr="00DC0A1B">
        <w:trPr>
          <w:trHeight w:val="1530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NIF PROVEEDOR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TaxIdentificationNumber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Código de Identificación Fiscal del sujeto. Se trata de las composiciones de NIF/CIF que marca la Administración correspondiente (precedidas de las dos letras del país en el caso de operaciones intracomunitarias, es decir, cuando comprador y vendedor tienen domicilio fiscal en estados miembros de la UE distintos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2.1.1.3.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TextMin3Max30Type string positions: 3-30</w:t>
            </w:r>
          </w:p>
        </w:tc>
      </w:tr>
      <w:tr w:rsidR="00DC0A1B" w:rsidRPr="00FD66DD" w:rsidTr="00DC0A1B">
        <w:trPr>
          <w:trHeight w:val="1530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TIPO PERSONA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PersonTypCode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“F” Física, “J” Jurídica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2.1.1.1.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</w:tr>
      <w:tr w:rsidR="00DC0A1B" w:rsidRPr="00FD66DD" w:rsidTr="00DC0A1B">
        <w:trPr>
          <w:trHeight w:val="510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RAZÓN SOCIAL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CorporateName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Razón Social.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2.1.4.1.1.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TextMax80Type string positions: 0-80</w:t>
            </w:r>
          </w:p>
        </w:tc>
      </w:tr>
      <w:tr w:rsidR="00DC0A1B" w:rsidRPr="00FD66DD" w:rsidTr="00DC0A1B">
        <w:trPr>
          <w:trHeight w:val="510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NOMBRE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Name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Para contrastar con el nombre que se indica en el maestro de terceros SES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2.1.4.2.1.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</w:tr>
      <w:tr w:rsidR="00DC0A1B" w:rsidRPr="00FD66DD" w:rsidTr="00DC0A1B">
        <w:trPr>
          <w:trHeight w:val="510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PRIMER APELLIDO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FirstSurname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2.1.4.2.2.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</w:tr>
      <w:tr w:rsidR="00DC0A1B" w:rsidRPr="00FD66DD" w:rsidTr="00DC0A1B">
        <w:trPr>
          <w:trHeight w:val="510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SEGUNDO APELLIDO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SecondSurname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2.1.4.2.3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PERSONA DE CONTACTO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SellerParty.LegalEntity .ContactPersons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2.1.4.1.5.5.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NÚMERO TELÉFONO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SellerParty.LegalEntity .Telephone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2.1.4.1.5.1.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CORREO ELECTRÓNICO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SellerParty.LegalEntity .ElectronicMail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2.1.4.1.5.4.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4F08A3" w:rsidRPr="00FD66DD" w:rsidTr="004F08A3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4F08A3" w:rsidRPr="00FD66DD" w:rsidRDefault="004F08A3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 xml:space="preserve">Clases de factura </w:t>
            </w: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66F" w:rsidRPr="00DC3C14" w:rsidRDefault="00BC4A52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CLASE FACTURA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66F" w:rsidRPr="00DC3C14" w:rsidRDefault="00BC4A52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66F" w:rsidRPr="00DC3C14" w:rsidRDefault="009E416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InvoiceClass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66F" w:rsidRPr="00DC3C14" w:rsidRDefault="009E416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Clase de factura. Puede tomar 6 valores (OO, OT, OC, CO, CR y CC) que se describen como “Original”, “Original rectificativa”, “Original recapitulativa”, “Duplicado original”, “Duplicado rectificativa”, “Duplicado recapitulativa”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66F" w:rsidRPr="00DC3C14" w:rsidRDefault="009E416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3.1.1.4.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66F" w:rsidRPr="00DC3C14" w:rsidRDefault="009E4169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InvoiceClassType string</w:t>
            </w: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66F" w:rsidRPr="00DC3C14" w:rsidRDefault="00D3209D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Nº FACTURA QUE SE RECTIFICA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66F" w:rsidRPr="00DC3C14" w:rsidRDefault="0022366F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66F" w:rsidRPr="00DC3C14" w:rsidRDefault="00D3209D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InvoiceNumber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66F" w:rsidRPr="00DC3C14" w:rsidRDefault="00D3209D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 xml:space="preserve">Nº factura que se rectifica. Será obligatorio cuando el dato “CorrectionMethod” (código de </w:t>
            </w: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rectificación) sea “01”.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366F" w:rsidRPr="00DC3C14" w:rsidRDefault="00D3209D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3.1.1.5.1.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66F" w:rsidRPr="00DC3C14" w:rsidRDefault="00D3209D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TextMax20Type string positions 0-20</w:t>
            </w: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348" w:rsidRPr="00DC3C14" w:rsidRDefault="0008734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Nº SERIE DE LA FACTURA QUE SE RECTIFICA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348" w:rsidRPr="00DC3C14" w:rsidRDefault="0008734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348" w:rsidRPr="00DC3C14" w:rsidRDefault="0008734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InvoiceSeriesCode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348" w:rsidRPr="00DC3C14" w:rsidRDefault="00080091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Nº serie de la factura que se rectifica. Obligatorio si código rectificación 01.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348" w:rsidRPr="00DC3C14" w:rsidRDefault="00080091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3.1.1.5.2.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348" w:rsidRPr="00DC3C14" w:rsidRDefault="00080091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TextMax20Type string positions 0-20</w:t>
            </w: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348" w:rsidRPr="00DC3C14" w:rsidRDefault="005F0382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CÓDIGO MOTIVO RECTIFICACIÓN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348" w:rsidRPr="00DC3C14" w:rsidRDefault="005F0382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348" w:rsidRPr="00DC3C14" w:rsidRDefault="005F0382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ReasonCode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348" w:rsidRPr="00DC3C14" w:rsidRDefault="005F0382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Código motivo. Código numérico del motivo de rectificación. “01 a 16” errores según el reglamento RD 1496/2003, “80 a 85” errores según artículo 80 Ley 37/92 IVA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348" w:rsidRPr="00DC3C14" w:rsidRDefault="005F0382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3.1.1.5.3.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348" w:rsidRPr="00DC3C14" w:rsidRDefault="005F0382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ReasonCodeType string</w:t>
            </w: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DC3C14" w:rsidRDefault="00DC0A1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DESCRIPCIÓN MOTIVO RECTIFICACIÓN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DC3C14" w:rsidRDefault="00DC0A1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DC3C14" w:rsidRDefault="00DC0A1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ReasonDescription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8A3" w:rsidRPr="00DC3C14" w:rsidRDefault="00DC0A1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Descripción motivo de rectificación y que se corresponde con cada código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DC3C14" w:rsidRDefault="00DC0A1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3.1.1.5.4.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08A3" w:rsidRPr="00DC3C14" w:rsidRDefault="00DC0A1B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ReasonDescriptionType string</w:t>
            </w: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DC3C14" w:rsidRDefault="00D9123D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CÓDIGO CRITERIO RECTIFICACIÓN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DC3C14" w:rsidRDefault="00D9123D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DC3C14" w:rsidRDefault="00D9123D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Correction Method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8A3" w:rsidRPr="00DC3C14" w:rsidRDefault="00D9123D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Código numérico que identifica el criterio de rectificación. “01” refleja todos los detalles a rectificar de la factura original. “03” Rectificación por descuento por volúmen de operaciones durante un periodo. “04” Autorizadas por la Agencia Tributaria.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123D" w:rsidRPr="00DC3C14" w:rsidRDefault="00D9123D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  <w:p w:rsidR="00D9123D" w:rsidRPr="00DC3C14" w:rsidRDefault="00D9123D" w:rsidP="00D9123D">
            <w:pPr>
              <w:rPr>
                <w:rFonts w:ascii="Calibri" w:hAnsi="Calibri"/>
                <w:szCs w:val="20"/>
                <w:lang w:eastAsia="es-ES"/>
              </w:rPr>
            </w:pPr>
          </w:p>
          <w:p w:rsidR="004F08A3" w:rsidRPr="00DC3C14" w:rsidRDefault="00D9123D" w:rsidP="00D9123D">
            <w:pPr>
              <w:jc w:val="center"/>
              <w:rPr>
                <w:rFonts w:ascii="Calibri" w:hAnsi="Calibri"/>
                <w:szCs w:val="20"/>
                <w:lang w:eastAsia="es-ES"/>
              </w:rPr>
            </w:pPr>
            <w:r w:rsidRPr="00DC3C14">
              <w:rPr>
                <w:rFonts w:ascii="Calibri" w:hAnsi="Calibri"/>
                <w:szCs w:val="20"/>
                <w:lang w:eastAsia="es-ES"/>
              </w:rPr>
              <w:t>3.1.1.5.6.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08A3" w:rsidRPr="00DC3C14" w:rsidRDefault="00D9123D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CorrectionMethodType string</w:t>
            </w: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DC3C14" w:rsidRDefault="001B5A1F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DESCRIPCIÓN CRITERIO RECTIFICACIÓN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DC3C14" w:rsidRDefault="001B5A1F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DC3C14" w:rsidRDefault="001B5A1F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CorrectionMethod Description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8A3" w:rsidRPr="00DC3C14" w:rsidRDefault="001B5A1F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 xml:space="preserve">Descripción criterio asociado al código campo anterior. “01” Rectificación modelo íntegro. “03” Rectificación por descuento por </w:t>
            </w: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volúmen de operaciones durante un periodo. “04” Autorización por Agencia Tributaria.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DC3C14" w:rsidRDefault="001B5A1F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3.1.1.5.7.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08A3" w:rsidRPr="00DC3C14" w:rsidRDefault="001B5A1F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DC3C14">
              <w:rPr>
                <w:rFonts w:ascii="Calibri" w:hAnsi="Calibri"/>
                <w:color w:val="000000"/>
                <w:szCs w:val="20"/>
                <w:lang w:eastAsia="es-ES"/>
              </w:rPr>
              <w:t>CorrectionMethod DecriptionType string</w:t>
            </w:r>
          </w:p>
        </w:tc>
      </w:tr>
      <w:tr w:rsidR="00DC0A1B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AF2A87" w:rsidRDefault="009502B2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bookmarkStart w:id="0" w:name="_GoBack"/>
            <w:bookmarkEnd w:id="0"/>
            <w:r w:rsidRPr="00AF2A87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FECHA EXPEDICIÓN FACTURA RECTIFICADA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AF2A87" w:rsidRDefault="004F08A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AF2A87" w:rsidRDefault="009502B2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AF2A87">
              <w:rPr>
                <w:rFonts w:ascii="Calibri" w:hAnsi="Calibri"/>
                <w:color w:val="000000"/>
                <w:szCs w:val="20"/>
                <w:lang w:eastAsia="es-ES"/>
              </w:rPr>
              <w:t>Invoicce</w:t>
            </w:r>
            <w:r w:rsidR="007D6919" w:rsidRPr="00AF2A87">
              <w:rPr>
                <w:rFonts w:ascii="Calibri" w:hAnsi="Calibri"/>
                <w:color w:val="000000"/>
                <w:szCs w:val="20"/>
                <w:lang w:eastAsia="es-ES"/>
              </w:rPr>
              <w:t>IssueDate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8A3" w:rsidRPr="00AF2A87" w:rsidRDefault="007D6919" w:rsidP="00DC3C14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AF2A87">
              <w:rPr>
                <w:rFonts w:ascii="Calibri" w:hAnsi="Calibri"/>
                <w:color w:val="000000"/>
                <w:szCs w:val="20"/>
                <w:lang w:eastAsia="es-ES"/>
              </w:rPr>
              <w:t>Fecha expedición factura rectificada. Valor obligatorio en el supuesto de que la etiqueta CorrectionMethod tome valor “01”</w:t>
            </w:r>
            <w:r w:rsidR="00DC3C14" w:rsidRPr="00AF2A87">
              <w:rPr>
                <w:rFonts w:ascii="Calibri" w:hAnsi="Calibri"/>
                <w:color w:val="000000"/>
                <w:szCs w:val="20"/>
                <w:lang w:eastAsia="es-ES"/>
              </w:rPr>
              <w:t xml:space="preserve"> (Desde la versión 3.2.2)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8A3" w:rsidRPr="00AF2A87" w:rsidRDefault="007D691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AF2A87">
              <w:rPr>
                <w:rFonts w:ascii="Calibri" w:hAnsi="Calibri"/>
                <w:color w:val="000000"/>
                <w:szCs w:val="20"/>
                <w:lang w:eastAsia="es-ES"/>
              </w:rPr>
              <w:t>3.1.1.5.9.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08A3" w:rsidRPr="00AF2A87" w:rsidRDefault="007D6919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AF2A87">
              <w:rPr>
                <w:rFonts w:ascii="Calibri" w:hAnsi="Calibri"/>
                <w:color w:val="000000"/>
                <w:szCs w:val="20"/>
                <w:lang w:eastAsia="es-ES"/>
              </w:rPr>
              <w:t>Date</w:t>
            </w:r>
          </w:p>
        </w:tc>
      </w:tr>
      <w:tr w:rsidR="006A566B" w:rsidRPr="00FD66DD" w:rsidTr="00FC2185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Pago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CODIGO BIC/SWIFT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Invoice.PaymentDetails.BIC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(Sustituimos entidadn bancaria por código BIC)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3.1.7.1.4.5.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Nº CTA / IBAN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Invoice.PaymentDetails.IBAN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98" w:rsidRPr="00FD66DD" w:rsidRDefault="00FC3898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3.1.7.1.4.1.1.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898" w:rsidRPr="00FD66DD" w:rsidRDefault="00FC3898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6A566B" w:rsidRPr="00FD66DD" w:rsidTr="00FC2185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Endoso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CESIONARIO / ENDOSATARIO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FactoringAssignmentData.TaxIdentification.TaxIdentificationNumber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1.6.1.1.3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B3" w:rsidRPr="00FD66DD" w:rsidRDefault="00E248B3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TIPO PERSONA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>
              <w:rPr>
                <w:rFonts w:ascii="Calibri" w:hAnsi="Calibri"/>
                <w:szCs w:val="20"/>
                <w:lang w:eastAsia="es-ES"/>
              </w:rPr>
              <w:t>PersonTypeCode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“F” o “J”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1.6.1.1.1.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8B3" w:rsidRPr="00FD66DD" w:rsidRDefault="00E248B3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RAZON SOCIAL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>
              <w:rPr>
                <w:rFonts w:ascii="Calibri" w:hAnsi="Calibri"/>
                <w:szCs w:val="20"/>
                <w:lang w:eastAsia="es-ES"/>
              </w:rPr>
              <w:t>CorporateName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1.6.1.2.1.1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8B3" w:rsidRPr="00FD66DD" w:rsidRDefault="00E248B3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NOMBRE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>
              <w:rPr>
                <w:rFonts w:ascii="Calibri" w:hAnsi="Calibri"/>
                <w:szCs w:val="20"/>
                <w:lang w:eastAsia="es-ES"/>
              </w:rPr>
              <w:t>Name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Para contrastar con el maestro de terceros SES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1.6.1.2.2.1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8B3" w:rsidRPr="00FD66DD" w:rsidRDefault="00E248B3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PRIMER APELLIDO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>
              <w:rPr>
                <w:rFonts w:ascii="Calibri" w:hAnsi="Calibri"/>
                <w:szCs w:val="20"/>
                <w:lang w:eastAsia="es-ES"/>
              </w:rPr>
              <w:t>FirstName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1.6.1.2.2.2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8B3" w:rsidRPr="00FD66DD" w:rsidRDefault="00E248B3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SEGUNDO APELLIDO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>
              <w:rPr>
                <w:rFonts w:ascii="Calibri" w:hAnsi="Calibri"/>
                <w:szCs w:val="20"/>
                <w:lang w:eastAsia="es-ES"/>
              </w:rPr>
              <w:t>SecondSurname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8B3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1.6.1.2.2.3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8B3" w:rsidRPr="00FD66DD" w:rsidRDefault="00E248B3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Nº CTA / IBAN CESIONARIO / ENDOSATARIO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FactoringAssignmentData.IBAN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1.6.2.1.4.1.1.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B3" w:rsidRPr="00FD66DD" w:rsidRDefault="00E248B3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6A566B" w:rsidRPr="00FD66DD" w:rsidTr="00FC2185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C26D89">
            <w:pPr>
              <w:tabs>
                <w:tab w:val="left" w:pos="5400"/>
              </w:tabs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FACTURA</w:t>
            </w:r>
            <w:r w:rsidR="00C26D89">
              <w:rPr>
                <w:rFonts w:ascii="Calibri" w:hAnsi="Calibri"/>
                <w:color w:val="000000"/>
                <w:szCs w:val="20"/>
                <w:lang w:eastAsia="es-ES"/>
              </w:rPr>
              <w:tab/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REFERENCIA FACTURA PROVEEDOR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Invoice.InvoiceHeader.InvoiceNumber + InvoiceSeriesCode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3.1.1.1. /3.1.1.2.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8B3" w:rsidRPr="00FD66DD" w:rsidRDefault="00E248B3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FECHA FACTURA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Invoice.InvoiceIssueData.IssueData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3.1.2.1.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8B3" w:rsidRPr="00FD66DD" w:rsidRDefault="00E248B3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MONEDA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InvoiceCurrencyCode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3.1.2.5.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8B3" w:rsidRPr="00FD66DD" w:rsidRDefault="00E248B3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TOTAL BRUTO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TotalGrossAmount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8B3" w:rsidRPr="00FD66DD" w:rsidRDefault="00E248B3" w:rsidP="007F79F6">
            <w:pPr>
              <w:spacing w:line="240" w:lineRule="auto"/>
              <w:jc w:val="both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  <w:r w:rsidRPr="00646D79">
              <w:rPr>
                <w:rFonts w:ascii="Calibri" w:hAnsi="Calibri"/>
                <w:color w:val="000000"/>
                <w:szCs w:val="20"/>
                <w:lang w:eastAsia="es-ES"/>
              </w:rPr>
              <w:t>Total Importe Bruto. Suma total de importes brutos de los detalles de la factura. Hasta ocho decimales.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8B3" w:rsidRPr="00FD66DD" w:rsidRDefault="00E248B3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3.1.5.1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8B3" w:rsidRPr="00FD66DD" w:rsidRDefault="00E248B3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76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TOTAL BRUTO ANTES DE IMPUESTOS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TotalGrossAmountBeforeTaxes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9F6" w:rsidRPr="00A61304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val="en-US"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 xml:space="preserve">Total importe bruto antes de impuestos. </w:t>
            </w:r>
            <w:r w:rsidRPr="00A61304">
              <w:rPr>
                <w:rFonts w:ascii="Calibri" w:hAnsi="Calibri"/>
                <w:color w:val="000000"/>
                <w:szCs w:val="20"/>
                <w:lang w:val="en-US" w:eastAsia="es-ES"/>
              </w:rPr>
              <w:t>Resultado de: TotalGrossAmount - TotalGeneralDiscounts + TotalGeneralSurcharges.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3.1.5.6.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9F6" w:rsidRPr="00FD66DD" w:rsidRDefault="007F79F6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TOTAL DESCUENTOS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TotalGeneralDiscounts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  <w:r w:rsidRPr="00646D79">
              <w:rPr>
                <w:rFonts w:ascii="Calibri" w:hAnsi="Calibri"/>
                <w:color w:val="000000"/>
                <w:szCs w:val="20"/>
                <w:lang w:eastAsia="es-ES"/>
              </w:rPr>
              <w:t>Total general de descuentos. Sumatorio de los importes de los diferentes campos GeneralDiscounts. Hasta ocho decimales.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3.1.5.4.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9F6" w:rsidRPr="00FD66DD" w:rsidRDefault="007F79F6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TOTAL CARGOS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TotalGeneralSurcharges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  <w:r w:rsidRPr="00646D79">
              <w:rPr>
                <w:rFonts w:ascii="Calibri" w:hAnsi="Calibri"/>
                <w:color w:val="000000"/>
                <w:szCs w:val="20"/>
                <w:lang w:eastAsia="es-ES"/>
              </w:rPr>
              <w:t>Total general de cargos. Sumatorio de los importes de los diferentes campos GeneralSurcharges. Hasta ocho decimales.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3.1.5.5.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9F6" w:rsidRPr="00FD66DD" w:rsidRDefault="007F79F6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TOTAL IMPUESTOS REPERCUTIDOS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TotalTaxOutputs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  <w:r w:rsidRPr="00646D79">
              <w:rPr>
                <w:rFonts w:ascii="Calibri" w:hAnsi="Calibri"/>
                <w:color w:val="000000"/>
                <w:szCs w:val="20"/>
                <w:lang w:eastAsia="es-ES"/>
              </w:rPr>
              <w:t>Total impuestos repercutidos. Sumatorio de todas las Cuotas y Recargos de Equivalencia.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3.1.5.7.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9F6" w:rsidRPr="00FD66DD" w:rsidRDefault="007F79F6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TOTAL RETENCIONES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TotalTaxesWithheld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  <w:r w:rsidRPr="00646D79">
              <w:rPr>
                <w:rFonts w:ascii="Calibri" w:hAnsi="Calibri"/>
                <w:color w:val="000000"/>
                <w:szCs w:val="20"/>
                <w:lang w:eastAsia="es-ES"/>
              </w:rPr>
              <w:t>Total impuestos retenidos. Hasta ocho decimals.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3.1.5.8.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9F6" w:rsidRPr="00FD66DD" w:rsidRDefault="007F79F6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TOTAL FACTURA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InvoiceTotal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  <w:r w:rsidRPr="00646D79">
              <w:rPr>
                <w:rFonts w:ascii="Calibri" w:hAnsi="Calibri"/>
                <w:color w:val="000000"/>
                <w:szCs w:val="20"/>
                <w:lang w:eastAsia="es-ES"/>
              </w:rPr>
              <w:t>Total factura. Resultado de: TotalGrossAmountBeforeTaxes + TotalTaxOutputs - TotalTaxesWithheld. Hasta ocho decimales.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3.1.5.9.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9F6" w:rsidRPr="00FD66DD" w:rsidRDefault="007F79F6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TOTAL A PAGAR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646D79">
              <w:rPr>
                <w:rFonts w:ascii="Calibri" w:hAnsi="Calibri"/>
                <w:szCs w:val="20"/>
                <w:lang w:eastAsia="es-ES"/>
              </w:rPr>
              <w:t>TotalOutstandingAmount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646D79">
              <w:rPr>
                <w:rFonts w:ascii="Calibri" w:hAnsi="Calibri"/>
                <w:color w:val="000000"/>
                <w:szCs w:val="20"/>
                <w:lang w:eastAsia="es-ES"/>
              </w:rPr>
              <w:t>Total a pagar. Resultado de: InvoiceTotal - (Total subvenciones + TotalPaymentsOnAccount). En Total subvenciones se sumarán las cantidades especificadas en los bloques Subsidies. Hasta ocho decimales.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646D79">
              <w:rPr>
                <w:rFonts w:ascii="Calibri" w:hAnsi="Calibri"/>
                <w:color w:val="000000"/>
                <w:szCs w:val="20"/>
                <w:lang w:eastAsia="es-ES"/>
              </w:rPr>
              <w:t>3.1.5.14.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F6" w:rsidRPr="00FD66DD" w:rsidRDefault="007F79F6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9F6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TOTAL A EJECUTAR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9F6" w:rsidRPr="00FD66DD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9F6" w:rsidRPr="00646D79" w:rsidRDefault="007F79F6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6A0157">
              <w:rPr>
                <w:rFonts w:ascii="Calibri" w:hAnsi="Calibri"/>
                <w:szCs w:val="20"/>
                <w:lang w:eastAsia="es-ES"/>
              </w:rPr>
              <w:t>TotalExecutableAmount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9F6" w:rsidRPr="00646D79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E57E00">
              <w:rPr>
                <w:rFonts w:ascii="Calibri" w:hAnsi="Calibri"/>
                <w:color w:val="000000"/>
                <w:szCs w:val="20"/>
                <w:lang w:eastAsia="es-ES"/>
              </w:rPr>
              <w:t xml:space="preserve">Total a ejecutar. Resultado de: TotalOutstandingAmount - Total de Cantidades retenidas + </w:t>
            </w:r>
            <w:r w:rsidRPr="00E57E00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TotalReimbursableExpenses + TotalFinancialExpenses. En Total de Cantidades retenidas se sumaran las cantidades especificadas en los bloques AmountsWithheld. Hasta ocho decimales.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9F6" w:rsidRPr="00646D79" w:rsidRDefault="007F79F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E57E00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3.1.5.17.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9F6" w:rsidRPr="00FD66DD" w:rsidRDefault="007F79F6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</w:tr>
      <w:tr w:rsidR="006A566B" w:rsidRPr="00FD66DD" w:rsidTr="00FC2185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ind w:firstLineChars="1500" w:firstLine="3300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Impuestos Repercutidos 1 a N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TIPO IMPUESTO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TaxTypeCode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"01" para IVA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3.1.3.1.1.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89" w:rsidRPr="00FD66DD" w:rsidRDefault="00C26D89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TIPO IMPOSITIVO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TaxRate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3.1.3.1.2.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89" w:rsidRPr="00FD66DD" w:rsidRDefault="00C26D89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BASE IMPONIBLE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TaxableBase.TotalAmount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3.1.3.1.3.1/2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89" w:rsidRPr="00FD66DD" w:rsidRDefault="00C26D89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IMPORTE IVA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Taxamount.TotalAmount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3.1.3.1.4.1/2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89" w:rsidRPr="00FD66DD" w:rsidRDefault="00C26D89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DC0A1B">
        <w:trPr>
          <w:trHeight w:val="255"/>
        </w:trPr>
        <w:tc>
          <w:tcPr>
            <w:tcW w:w="37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ind w:firstLineChars="1500" w:firstLine="3300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Impuestos Retenidos  1 a N</w:t>
            </w:r>
          </w:p>
        </w:tc>
        <w:tc>
          <w:tcPr>
            <w:tcW w:w="4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A566B" w:rsidRPr="00FD66DD" w:rsidRDefault="006A566B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TIPO IMPUESTO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TaxTypeCode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"04" para IRPF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3.1.4.1.1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89" w:rsidRPr="00FD66DD" w:rsidRDefault="00C26D89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TIPO IMPOSITIVO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TaxRate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3.1.4.1.2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89" w:rsidRPr="00FD66DD" w:rsidRDefault="00C26D89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BASE IMPONIBLE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TaxableBase.TotalAmount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3.1.4.1.3.1/2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89" w:rsidRPr="00FD66DD" w:rsidRDefault="00C26D89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IMPORTE IRPF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szCs w:val="20"/>
                <w:lang w:eastAsia="es-ES"/>
              </w:rPr>
            </w:pPr>
            <w:r w:rsidRPr="00FD66DD">
              <w:rPr>
                <w:rFonts w:ascii="Calibri" w:hAnsi="Calibri"/>
                <w:szCs w:val="20"/>
                <w:lang w:eastAsia="es-ES"/>
              </w:rPr>
              <w:t>Taxamount.TotalAmount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3.1.4.1.4.1/2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89" w:rsidRPr="00FD66DD" w:rsidRDefault="00C26D89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C0A1B">
        <w:trPr>
          <w:trHeight w:val="255"/>
        </w:trPr>
        <w:tc>
          <w:tcPr>
            <w:tcW w:w="37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ind w:firstLineChars="1500" w:firstLine="3300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Descuentos: Factura (Ver total descuentos)  1 a N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ind w:firstLineChars="1500" w:firstLine="3300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DESCUENTO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DiscontReason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Concepto por el que se aplica descuento.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3.1.5.2.1.1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89" w:rsidRPr="00FD66DD" w:rsidRDefault="00C26D89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% DESCUENTO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Invoice.Items.DiscountRate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Porcentaje a descontar del Total Importe Bruto (TIB).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3.1.5.2.1.2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89" w:rsidRPr="00FD66DD" w:rsidRDefault="00C26D89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9123D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Importe Descuento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DiscountAmount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D89" w:rsidRPr="00FD66DD" w:rsidRDefault="00C26D89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3.1.5.2.1.3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D89" w:rsidRPr="00FD66DD" w:rsidRDefault="00C26D89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C0A1B">
        <w:trPr>
          <w:trHeight w:val="255"/>
        </w:trPr>
        <w:tc>
          <w:tcPr>
            <w:tcW w:w="37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B274B4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Cargos: Factura  1 a N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ind w:firstLineChars="1500" w:firstLine="3300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Cargo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ChargeReason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3.1.5.3.1.1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%Cargo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ChargeRate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3.1.5.3.1.2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Importe Cargo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ChargeAmount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3.1.5.3.1.3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6A566B" w:rsidRPr="00FD66DD" w:rsidTr="00FC2185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Posiciones  1 a N</w:t>
            </w:r>
          </w:p>
        </w:tc>
      </w:tr>
      <w:tr w:rsidR="00FC2185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DETALLE O TEXTO FACTURA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Invoice.Items.ItemDescription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3.1.6.1.13.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OBSERVACIONES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646D79">
              <w:rPr>
                <w:rFonts w:ascii="Calibri" w:hAnsi="Calibri"/>
                <w:color w:val="000000"/>
                <w:szCs w:val="20"/>
                <w:lang w:eastAsia="es-ES"/>
              </w:rPr>
              <w:t>AdditionalLineItemInformation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646D79">
              <w:rPr>
                <w:rFonts w:ascii="Calibri" w:hAnsi="Calibri"/>
                <w:color w:val="000000"/>
                <w:szCs w:val="20"/>
                <w:lang w:eastAsia="es-ES"/>
              </w:rPr>
              <w:t>Información adicional. Libre para el emisor por cada detalle.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646D79">
              <w:rPr>
                <w:rFonts w:ascii="Calibri" w:hAnsi="Calibri"/>
                <w:color w:val="000000"/>
                <w:szCs w:val="20"/>
                <w:lang w:eastAsia="es-ES"/>
              </w:rPr>
              <w:t>3.1.6.1.25.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</w:tr>
      <w:tr w:rsidR="00FC2185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4B4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Nº CONTRATO SES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4B4" w:rsidRPr="00646D79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625ED9">
              <w:rPr>
                <w:rFonts w:ascii="Calibri" w:hAnsi="Calibri"/>
                <w:color w:val="000000"/>
                <w:szCs w:val="20"/>
                <w:lang w:eastAsia="es-ES"/>
              </w:rPr>
              <w:t>ReceiverContractReference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4B4" w:rsidRPr="00646D79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Número de Pedido Abierto, según tipo de licitación.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4B4" w:rsidRPr="00646D79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>
              <w:rPr>
                <w:rFonts w:ascii="Calibri" w:hAnsi="Calibri"/>
                <w:color w:val="000000"/>
                <w:szCs w:val="20"/>
                <w:lang w:eastAsia="es-ES"/>
              </w:rPr>
              <w:t>3.1.6.1.5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</w:tr>
      <w:tr w:rsidR="00FC2185" w:rsidRPr="00FD66DD" w:rsidTr="00DC0A1B">
        <w:trPr>
          <w:trHeight w:val="510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Nº PEDIDO SES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  <w:r>
              <w:rPr>
                <w:rFonts w:ascii="Calibri" w:hAnsi="Calibri"/>
                <w:color w:val="000000"/>
                <w:szCs w:val="20"/>
                <w:lang w:eastAsia="es-ES"/>
              </w:rPr>
              <w:t>SI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Invoice.Items.ReceiverTransactionReference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  <w:r>
              <w:rPr>
                <w:rFonts w:ascii="Calibri" w:hAnsi="Calibri"/>
                <w:color w:val="000000"/>
                <w:szCs w:val="20"/>
                <w:lang w:eastAsia="es-ES"/>
              </w:rPr>
              <w:t xml:space="preserve">Número de orden o </w:t>
            </w:r>
            <w:r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pedido SES.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3.1.6.1.7.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Nº ALBARÁN PROVEEDOR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Invoice.Items.DeliveryNoteNumber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3.1.6.1.12.1.1.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FECHA ALBARÁN PROVEEDOR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Invoice.Items.DeliveryNoteDate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3.1.6.1.12.1.2.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E95F52">
        <w:trPr>
          <w:trHeight w:val="510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Nº EXPEDIENTE SES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Invoice.Items.FileReference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Habrá que indicar al proveedor que rellene este campo cuando proceda con el Expedientee SES.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3.1.6.1.9.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COSTE TOTAL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Invoice.Items.TotalCost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3.1.6.1.13.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IMPORTE BRUTO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Invoice.Items.GrossAmount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3.1.6.1.9.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CÓDIGO ARTÍCULO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Invoice.Items.ArticleCode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3.1.6.1.27.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CANTIDAD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Quantity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Para conformar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3.1.6.1.14.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UNIDAD DE MEDIDA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UnitOfMeasure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3.1.6.1.15.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PRECIO UNITARIO SIN IMPUESTOS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UnitPriceWithoutTax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3.1.6.1.16.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C0A1B">
        <w:trPr>
          <w:trHeight w:val="255"/>
        </w:trPr>
        <w:tc>
          <w:tcPr>
            <w:tcW w:w="37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6A566B" w:rsidRPr="00FD66DD" w:rsidRDefault="006A566B" w:rsidP="00B274B4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Descuentos  1 a N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ind w:firstLineChars="1500" w:firstLine="3300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DESCUENTO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DiscontReason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Concepto por el que se aplica descuento.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3.1.6.1.18.1.1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% DESCUENTO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Invoice.Items.DiscountRate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Porcentaje a descontar del Total Importe Bruto (TIB).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3.1.6.1.18.1.2.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Importe Descuento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DiscountAmount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4B4" w:rsidRPr="00FD66DD" w:rsidRDefault="00B274B4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3.1.6.1.18.1.3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4B4" w:rsidRPr="00FD66DD" w:rsidRDefault="00B274B4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C0A1B">
        <w:trPr>
          <w:trHeight w:val="255"/>
        </w:trPr>
        <w:tc>
          <w:tcPr>
            <w:tcW w:w="37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6A566B" w:rsidRPr="00FD66DD" w:rsidRDefault="006A566B" w:rsidP="00B274B4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Cargos  1 a N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ind w:firstLineChars="1500" w:firstLine="3300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Cargo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ChargeReason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3.1.6.1.19.1.1.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185" w:rsidRPr="00FD66DD" w:rsidRDefault="00FC2185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%Cargo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ChargeRate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3.1.6.1.19.1.2.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185" w:rsidRPr="00FD66DD" w:rsidRDefault="00FC2185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Importe Cargo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ChargeAmount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3.1.6.1.19.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185" w:rsidRPr="00FD66DD" w:rsidRDefault="00FC2185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C0A1B">
        <w:trPr>
          <w:trHeight w:val="255"/>
        </w:trPr>
        <w:tc>
          <w:tcPr>
            <w:tcW w:w="37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6A566B" w:rsidRPr="00FD66DD" w:rsidRDefault="006A566B" w:rsidP="00FC2185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Impuestos Repercutidos (Posición)  1 a N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ind w:firstLineChars="1500" w:firstLine="3300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E95F52">
        <w:trPr>
          <w:trHeight w:val="255"/>
        </w:trPr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6B" w:rsidRPr="00FD66DD" w:rsidRDefault="006A566B" w:rsidP="006A566B">
            <w:pPr>
              <w:spacing w:line="240" w:lineRule="auto"/>
              <w:ind w:firstLineChars="1500" w:firstLine="3300"/>
              <w:rPr>
                <w:rFonts w:ascii="Calibri" w:hAnsi="Calibri"/>
                <w:color w:val="000000"/>
                <w:szCs w:val="20"/>
                <w:lang w:eastAsia="es-ES"/>
              </w:rPr>
            </w:pP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66B" w:rsidRPr="00FD66DD" w:rsidRDefault="006A566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TIPO IMPUESTO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66B" w:rsidRPr="00FD66DD" w:rsidRDefault="006A566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66B" w:rsidRPr="00FD66DD" w:rsidRDefault="006A566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TaxTypeCode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66B" w:rsidRPr="00FD66DD" w:rsidRDefault="006A566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"01" IVA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66B" w:rsidRPr="00FD66DD" w:rsidRDefault="006A566B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3.1.6.1.22.1.1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66B" w:rsidRPr="00FD66DD" w:rsidRDefault="006A566B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TIPO IMPOSITIVO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TaxRate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Porcentaje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3.1.6.1.22.1.2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185" w:rsidRPr="00FD66DD" w:rsidRDefault="00FC2185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E95F52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BASE IMPONIBLE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TotalAmount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Base Imponible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3.1.6.1.22.1.3.1/2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185" w:rsidRPr="00FD66DD" w:rsidRDefault="00FC2185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E95F52">
        <w:trPr>
          <w:trHeight w:val="510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IMPORTE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TotalAmount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Cuota. Importe resultante de aplicar a la Base Imponible el porcentaje correspondiente. Hasta ocho decimales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185" w:rsidRPr="00FD66DD" w:rsidRDefault="00FC2185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3.1.6.1.22.1.4.1/2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185" w:rsidRPr="00FD66DD" w:rsidRDefault="00FC2185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FC2185" w:rsidRPr="00FD66DD" w:rsidTr="00DC0A1B">
        <w:trPr>
          <w:trHeight w:val="255"/>
        </w:trPr>
        <w:tc>
          <w:tcPr>
            <w:tcW w:w="37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087796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lastRenderedPageBreak/>
              <w:t>Impuestos Retenidos  1 a N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6A566B" w:rsidRPr="00FD66DD" w:rsidRDefault="006A566B" w:rsidP="006A566B">
            <w:pPr>
              <w:spacing w:line="240" w:lineRule="auto"/>
              <w:ind w:firstLineChars="1500" w:firstLine="3300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TIPO IMPUESTO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TaxTypeCode</w:t>
            </w:r>
          </w:p>
        </w:tc>
        <w:tc>
          <w:tcPr>
            <w:tcW w:w="12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"04" para IRPF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3.1.6.1.21.1.1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796" w:rsidRPr="00FD66DD" w:rsidRDefault="00087796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TIPO IMPOSITIVO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TaxRate</w:t>
            </w:r>
          </w:p>
        </w:tc>
        <w:tc>
          <w:tcPr>
            <w:tcW w:w="12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Porcentaje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3.1.6.1.21.1.2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796" w:rsidRPr="00FD66DD" w:rsidRDefault="00087796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DC0A1B">
        <w:trPr>
          <w:trHeight w:val="255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BASE IMPONIBLE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TotalAmount</w:t>
            </w:r>
          </w:p>
        </w:tc>
        <w:tc>
          <w:tcPr>
            <w:tcW w:w="12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Base Imponible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3.1.6.1.21.1.3.1/2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796" w:rsidRPr="00FD66DD" w:rsidRDefault="00087796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  <w:tr w:rsidR="00087796" w:rsidRPr="00FD66DD" w:rsidTr="00DC0A1B">
        <w:trPr>
          <w:trHeight w:val="510"/>
        </w:trPr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IMPORTE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TotalAmount</w:t>
            </w:r>
          </w:p>
        </w:tc>
        <w:tc>
          <w:tcPr>
            <w:tcW w:w="12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Cuota. Importe resultante de aplicar a la Base Imponible el porcentaje correspondiente. Hasta ocho decimales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796" w:rsidRPr="00FD66DD" w:rsidRDefault="00087796" w:rsidP="006A566B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3.1.6.1.21.1.4.1/2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796" w:rsidRPr="00FD66DD" w:rsidRDefault="00087796" w:rsidP="0094165C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es-ES"/>
              </w:rPr>
            </w:pPr>
            <w:r w:rsidRPr="00FD66DD">
              <w:rPr>
                <w:rFonts w:ascii="Calibri" w:hAnsi="Calibri"/>
                <w:color w:val="000000"/>
                <w:szCs w:val="20"/>
                <w:lang w:eastAsia="es-ES"/>
              </w:rPr>
              <w:t> </w:t>
            </w:r>
          </w:p>
        </w:tc>
      </w:tr>
    </w:tbl>
    <w:p w:rsidR="006A566B" w:rsidRDefault="006A566B" w:rsidP="006A566B">
      <w:pPr>
        <w:spacing w:after="0" w:line="240" w:lineRule="auto"/>
      </w:pPr>
    </w:p>
    <w:p w:rsidR="00FC3898" w:rsidRDefault="00FC3898" w:rsidP="006A566B">
      <w:pPr>
        <w:spacing w:after="0" w:line="240" w:lineRule="auto"/>
      </w:pPr>
    </w:p>
    <w:p w:rsidR="00FC3898" w:rsidRPr="002671C2" w:rsidRDefault="00FC3898" w:rsidP="006A566B">
      <w:pPr>
        <w:spacing w:after="0" w:line="240" w:lineRule="auto"/>
      </w:pPr>
    </w:p>
    <w:sectPr w:rsidR="00FC3898" w:rsidRPr="002671C2" w:rsidSect="006A56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46"/>
    <w:rsid w:val="00080091"/>
    <w:rsid w:val="00087348"/>
    <w:rsid w:val="00087796"/>
    <w:rsid w:val="000B3C82"/>
    <w:rsid w:val="00134946"/>
    <w:rsid w:val="00141292"/>
    <w:rsid w:val="00142187"/>
    <w:rsid w:val="00164E2D"/>
    <w:rsid w:val="001B5A1F"/>
    <w:rsid w:val="0022366F"/>
    <w:rsid w:val="002671C2"/>
    <w:rsid w:val="00373287"/>
    <w:rsid w:val="003B6C96"/>
    <w:rsid w:val="00481392"/>
    <w:rsid w:val="004A4EC9"/>
    <w:rsid w:val="004F08A3"/>
    <w:rsid w:val="0053789C"/>
    <w:rsid w:val="0055637D"/>
    <w:rsid w:val="005E2FF4"/>
    <w:rsid w:val="005F0382"/>
    <w:rsid w:val="006A566B"/>
    <w:rsid w:val="006A5EC8"/>
    <w:rsid w:val="006F4B56"/>
    <w:rsid w:val="007D6919"/>
    <w:rsid w:val="007F79F6"/>
    <w:rsid w:val="0081227D"/>
    <w:rsid w:val="0094165C"/>
    <w:rsid w:val="009502B2"/>
    <w:rsid w:val="00991007"/>
    <w:rsid w:val="009E4169"/>
    <w:rsid w:val="00AF2A87"/>
    <w:rsid w:val="00B274B4"/>
    <w:rsid w:val="00B711B8"/>
    <w:rsid w:val="00BC4A52"/>
    <w:rsid w:val="00C26D89"/>
    <w:rsid w:val="00D10B8C"/>
    <w:rsid w:val="00D3209D"/>
    <w:rsid w:val="00D9123D"/>
    <w:rsid w:val="00DC0A1B"/>
    <w:rsid w:val="00DC3C14"/>
    <w:rsid w:val="00DE0DFA"/>
    <w:rsid w:val="00E113DC"/>
    <w:rsid w:val="00E248B3"/>
    <w:rsid w:val="00E95F52"/>
    <w:rsid w:val="00EC209F"/>
    <w:rsid w:val="00EC72B9"/>
    <w:rsid w:val="00F34272"/>
    <w:rsid w:val="00F84755"/>
    <w:rsid w:val="00FC2185"/>
    <w:rsid w:val="00FC3898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86B83-2193-4E06-9772-7DD983DF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671C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378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0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turae.gob.es/formato/Paginas/version-3-2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1670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SES66027232</Company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Lugones Correa</dc:creator>
  <cp:lastModifiedBy>ELIZABETH BARROS GATA</cp:lastModifiedBy>
  <cp:revision>27</cp:revision>
  <cp:lastPrinted>2016-06-15T09:40:00Z</cp:lastPrinted>
  <dcterms:created xsi:type="dcterms:W3CDTF">2016-06-15T09:40:00Z</dcterms:created>
  <dcterms:modified xsi:type="dcterms:W3CDTF">2018-08-20T06:14:00Z</dcterms:modified>
</cp:coreProperties>
</file>